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FF54" w14:textId="77777777" w:rsidR="00E66CD2" w:rsidRDefault="00E66CD2" w:rsidP="00380EE5">
      <w:pPr>
        <w:widowControl w:val="0"/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-Bold" w:hAnsi="Times-Bold" w:cs="Times-Bold"/>
          <w:b/>
          <w:bCs/>
          <w:color w:val="000000"/>
          <w:sz w:val="27"/>
          <w:szCs w:val="27"/>
        </w:rPr>
      </w:pPr>
      <w:r>
        <w:rPr>
          <w:rFonts w:ascii="Times-Bold" w:hAnsi="Times-Bold" w:cs="Times-Bold"/>
          <w:b/>
          <w:bCs/>
          <w:color w:val="000000"/>
          <w:sz w:val="27"/>
          <w:szCs w:val="27"/>
        </w:rPr>
        <w:t>I Open El Yelmo FAI 2 – Liga Española de Parapente.</w:t>
      </w:r>
    </w:p>
    <w:p w14:paraId="1B59F362" w14:textId="77777777" w:rsidR="00E66CD2" w:rsidRDefault="00E66CD2" w:rsidP="00380EE5">
      <w:pPr>
        <w:widowControl w:val="0"/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-Bold" w:hAnsi="Times-Bold" w:cs="Times-Bold"/>
          <w:b/>
          <w:bCs/>
          <w:color w:val="000000"/>
          <w:sz w:val="27"/>
          <w:szCs w:val="27"/>
        </w:rPr>
      </w:pPr>
    </w:p>
    <w:p w14:paraId="64DAC9EB" w14:textId="77777777" w:rsidR="00380EE5" w:rsidRPr="00380EE5" w:rsidRDefault="00380EE5" w:rsidP="00380EE5">
      <w:pPr>
        <w:widowControl w:val="0"/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-Bold" w:hAnsi="Times-Bold" w:cs="Times-Bold"/>
          <w:b/>
          <w:bCs/>
          <w:color w:val="000000"/>
          <w:sz w:val="27"/>
          <w:szCs w:val="27"/>
        </w:rPr>
      </w:pPr>
      <w:r>
        <w:rPr>
          <w:rFonts w:ascii="Times-Bold" w:hAnsi="Times-Bold" w:cs="Times-Bold"/>
          <w:b/>
          <w:bCs/>
          <w:color w:val="000000"/>
          <w:sz w:val="27"/>
          <w:szCs w:val="27"/>
        </w:rPr>
        <w:t>P</w:t>
      </w:r>
      <w:r w:rsidRPr="00380EE5">
        <w:rPr>
          <w:rFonts w:ascii="Times-Bold" w:hAnsi="Times-Bold" w:cs="Times-Bold"/>
          <w:b/>
          <w:bCs/>
          <w:color w:val="000000"/>
          <w:sz w:val="27"/>
          <w:szCs w:val="27"/>
        </w:rPr>
        <w:t>ROGRAMA (provisional)</w:t>
      </w:r>
    </w:p>
    <w:tbl>
      <w:tblPr>
        <w:tblW w:w="1545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7040"/>
        <w:gridCol w:w="7040"/>
      </w:tblGrid>
      <w:tr w:rsidR="00380EE5" w:rsidRPr="00380EE5" w14:paraId="3B7F542B" w14:textId="77777777" w:rsidTr="004C1C48">
        <w:trPr>
          <w:gridAfter w:val="1"/>
          <w:wAfter w:w="6966" w:type="dxa"/>
          <w:trHeight w:val="566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8813BFA" w14:textId="77777777" w:rsidR="00380EE5" w:rsidRPr="00380EE5" w:rsidRDefault="00D470D1" w:rsidP="00D470D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30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0E6A61C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18h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I</w:t>
            </w:r>
            <w:r w:rsidR="00D470D1">
              <w:rPr>
                <w:rFonts w:ascii="Times-Roman" w:hAnsi="Times-Roman" w:cs="Times-Roman"/>
                <w:color w:val="000000"/>
                <w:sz w:val="20"/>
                <w:szCs w:val="20"/>
              </w:rPr>
              <w:t>nscripciones en OFICINA MUNICIP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A</w:t>
            </w:r>
            <w:r w:rsidR="00D470D1">
              <w:rPr>
                <w:rFonts w:ascii="Times-Roman" w:hAnsi="Times-Roman" w:cs="Times-Roman"/>
                <w:color w:val="000000"/>
                <w:sz w:val="20"/>
                <w:szCs w:val="20"/>
              </w:rPr>
              <w:t>L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DE CORTIJOS NUEVOS</w:t>
            </w:r>
          </w:p>
        </w:tc>
      </w:tr>
      <w:tr w:rsidR="00380EE5" w:rsidRPr="00380EE5" w14:paraId="1BA1B67E" w14:textId="77777777" w:rsidTr="004C1C48">
        <w:trPr>
          <w:gridAfter w:val="1"/>
          <w:wAfter w:w="6966" w:type="dxa"/>
          <w:trHeight w:val="1424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ECCC0DA" w14:textId="77777777" w:rsidR="00380EE5" w:rsidRPr="00380EE5" w:rsidRDefault="00D470D1" w:rsidP="00D470D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31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00F2CC2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09:00h  a 10:30h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FIRMA DE INSCRIPCIONES </w:t>
            </w:r>
          </w:p>
          <w:p w14:paraId="5134E5D8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10:00h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Presentación y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briefing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inicial. Recinto FIA.</w:t>
            </w:r>
          </w:p>
          <w:p w14:paraId="7562615D" w14:textId="77777777" w:rsid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Subida a despegue</w:t>
            </w:r>
          </w:p>
          <w:p w14:paraId="5A3E1B14" w14:textId="77777777" w:rsidR="00B01381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20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0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Picoteo de bienvenida y cervecita</w:t>
            </w:r>
          </w:p>
        </w:tc>
      </w:tr>
      <w:tr w:rsidR="00380EE5" w:rsidRPr="00380EE5" w14:paraId="4B72F096" w14:textId="77777777" w:rsidTr="004C1C48">
        <w:trPr>
          <w:gridAfter w:val="1"/>
          <w:wAfter w:w="6966" w:type="dxa"/>
          <w:trHeight w:val="566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5E2CCA7" w14:textId="77777777" w:rsidR="00380EE5" w:rsidRPr="00380EE5" w:rsidRDefault="00D470D1" w:rsidP="00D470D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6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8D1E416" w14:textId="77777777" w:rsidR="00B01381" w:rsidRPr="00B01381" w:rsidRDefault="00B01381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Subida a despegue</w:t>
            </w:r>
          </w:p>
          <w:p w14:paraId="7727C30E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12:30h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Briefing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en el despegue. Manga de competición.</w:t>
            </w:r>
          </w:p>
        </w:tc>
      </w:tr>
      <w:tr w:rsidR="00380EE5" w:rsidRPr="00380EE5" w14:paraId="33E7EECB" w14:textId="77777777" w:rsidTr="004C1C48">
        <w:trPr>
          <w:gridAfter w:val="1"/>
          <w:wAfter w:w="6966" w:type="dxa"/>
          <w:trHeight w:val="566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384981E" w14:textId="77777777" w:rsidR="00380EE5" w:rsidRPr="00380EE5" w:rsidRDefault="00D470D1" w:rsidP="00D470D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2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6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0CC6068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Subida a despegue</w:t>
            </w:r>
          </w:p>
          <w:p w14:paraId="1B9B67C0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12:30h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Briefing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en el despegue. Manga de competición.</w:t>
            </w:r>
          </w:p>
        </w:tc>
      </w:tr>
      <w:tr w:rsidR="00380EE5" w:rsidRPr="00380EE5" w14:paraId="084F9728" w14:textId="77777777" w:rsidTr="004C1C48">
        <w:trPr>
          <w:gridAfter w:val="1"/>
          <w:wAfter w:w="6966" w:type="dxa"/>
          <w:trHeight w:val="566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3C0A481" w14:textId="77777777" w:rsidR="00380EE5" w:rsidRPr="00380EE5" w:rsidRDefault="00D470D1" w:rsidP="00D470D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3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6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073E2FE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Subida a despegue</w:t>
            </w:r>
          </w:p>
          <w:p w14:paraId="28D82D53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12:30h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Briefing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en el despegue. Manga de competición.</w:t>
            </w:r>
          </w:p>
        </w:tc>
      </w:tr>
      <w:tr w:rsidR="00380EE5" w:rsidRPr="00380EE5" w14:paraId="0B6A85A3" w14:textId="77777777" w:rsidTr="004C1C48">
        <w:trPr>
          <w:gridAfter w:val="1"/>
          <w:wAfter w:w="6966" w:type="dxa"/>
          <w:trHeight w:val="566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0669060" w14:textId="77777777" w:rsidR="00380EE5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4</w:t>
            </w:r>
            <w:r w:rsidR="00380EE5"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6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9BDB195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Subida a despegue</w:t>
            </w:r>
          </w:p>
          <w:p w14:paraId="6D525A99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12:30h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Briefing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en el despegue. Manga de competición.</w:t>
            </w:r>
          </w:p>
        </w:tc>
      </w:tr>
      <w:tr w:rsidR="00B01381" w:rsidRPr="00380EE5" w14:paraId="39DFF67A" w14:textId="77777777" w:rsidTr="004C1C48">
        <w:trPr>
          <w:trHeight w:val="566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09580FB" w14:textId="77777777" w:rsidR="00B01381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6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281CA97" w14:textId="77777777" w:rsidR="00B01381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Subida a despegue</w:t>
            </w:r>
          </w:p>
          <w:p w14:paraId="5845DF8A" w14:textId="77777777" w:rsidR="00B01381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12:30h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Briefing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en el despegue. Manga de competición.</w:t>
            </w:r>
          </w:p>
        </w:tc>
        <w:tc>
          <w:tcPr>
            <w:tcW w:w="6966" w:type="dxa"/>
            <w:vAlign w:val="center"/>
          </w:tcPr>
          <w:p w14:paraId="0B9DA56D" w14:textId="77777777" w:rsidR="00B01381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</w:p>
        </w:tc>
      </w:tr>
      <w:tr w:rsidR="00B01381" w:rsidRPr="00380EE5" w14:paraId="5384BB7F" w14:textId="77777777" w:rsidTr="004C1C48">
        <w:trPr>
          <w:trHeight w:val="566"/>
        </w:trPr>
        <w:tc>
          <w:tcPr>
            <w:tcW w:w="136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FFF82C8" w14:textId="77777777" w:rsidR="00B01381" w:rsidRPr="00380EE5" w:rsidRDefault="00B01381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6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/ 6 / 201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849120A" w14:textId="04C2712B" w:rsidR="00B01381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24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:00h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/ Entrega de premios en el 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escenario FIA</w:t>
            </w:r>
            <w:r w:rsidR="00EB7EF4">
              <w:rPr>
                <w:rFonts w:ascii="Times-Roman" w:hAnsi="Times-Roman" w:cs="Times-Roman"/>
                <w:color w:val="000000"/>
                <w:sz w:val="20"/>
                <w:szCs w:val="20"/>
              </w:rPr>
              <w:t>, sábado noche.</w:t>
            </w:r>
          </w:p>
        </w:tc>
        <w:tc>
          <w:tcPr>
            <w:tcW w:w="6966" w:type="dxa"/>
            <w:vAlign w:val="center"/>
          </w:tcPr>
          <w:p w14:paraId="5645EC3D" w14:textId="77777777" w:rsidR="00B01381" w:rsidRPr="00380EE5" w:rsidRDefault="00B01381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2619E116" w14:textId="77777777" w:rsidR="00380EE5" w:rsidRPr="00380EE5" w:rsidRDefault="00380EE5" w:rsidP="00380EE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-Bold" w:hAnsi="Times-Bold" w:cs="Times-Bold"/>
          <w:b/>
          <w:bCs/>
          <w:color w:val="000000"/>
          <w:sz w:val="27"/>
          <w:szCs w:val="27"/>
        </w:rPr>
      </w:pPr>
    </w:p>
    <w:p w14:paraId="49DCDCB0" w14:textId="77777777" w:rsidR="00380EE5" w:rsidRPr="00380EE5" w:rsidRDefault="00380EE5" w:rsidP="00380EE5">
      <w:pPr>
        <w:widowControl w:val="0"/>
        <w:suppressAutoHyphens/>
        <w:autoSpaceDE w:val="0"/>
        <w:autoSpaceDN w:val="0"/>
        <w:adjustRightInd w:val="0"/>
        <w:spacing w:before="100" w:after="100" w:line="288" w:lineRule="auto"/>
        <w:textAlignment w:val="center"/>
        <w:rPr>
          <w:rFonts w:ascii="Times-Bold" w:hAnsi="Times-Bold" w:cs="Times-Bold"/>
          <w:b/>
          <w:bCs/>
          <w:color w:val="000000"/>
          <w:sz w:val="27"/>
          <w:szCs w:val="27"/>
        </w:rPr>
      </w:pPr>
      <w:r w:rsidRPr="00380EE5">
        <w:rPr>
          <w:rFonts w:ascii="Times-Bold" w:hAnsi="Times-Bold" w:cs="Times-Bold"/>
          <w:b/>
          <w:bCs/>
          <w:color w:val="000000"/>
          <w:sz w:val="27"/>
          <w:szCs w:val="27"/>
        </w:rPr>
        <w:t>Horario diario (provisional)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6486"/>
        <w:gridCol w:w="451"/>
      </w:tblGrid>
      <w:tr w:rsidR="00380EE5" w:rsidRPr="00380EE5" w14:paraId="3BD16122" w14:textId="77777777">
        <w:trPr>
          <w:trHeight w:hRule="exact" w:val="56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B21A8" w14:textId="77777777" w:rsidR="00380EE5" w:rsidRPr="00380EE5" w:rsidRDefault="00380EE5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9:30 a 10:</w:t>
            </w:r>
            <w:r w:rsidR="00B01381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30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16FC13" w14:textId="77777777" w:rsidR="00380EE5" w:rsidRPr="00380EE5" w:rsidRDefault="00B01381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Reclamaciones y Protestas. Descargas de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track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dia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anterior.</w:t>
            </w:r>
          </w:p>
        </w:tc>
      </w:tr>
      <w:tr w:rsidR="00380EE5" w:rsidRPr="00380EE5" w14:paraId="5F428629" w14:textId="77777777">
        <w:trPr>
          <w:trHeight w:hRule="exact" w:val="56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88357B" w14:textId="77777777" w:rsidR="00380EE5" w:rsidRPr="00380EE5" w:rsidRDefault="00B01381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9:30 a 10: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30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8B19D" w14:textId="77777777" w:rsidR="00380EE5" w:rsidRPr="00380EE5" w:rsidRDefault="00380EE5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R</w:t>
            </w:r>
            <w:r w:rsidR="00B01381">
              <w:rPr>
                <w:rFonts w:ascii="Times-Roman" w:hAnsi="Times-Roman" w:cs="Times-Roman"/>
                <w:color w:val="000000"/>
                <w:sz w:val="20"/>
                <w:szCs w:val="20"/>
              </w:rPr>
              <w:t>ecogida de picnic</w:t>
            </w:r>
          </w:p>
        </w:tc>
      </w:tr>
      <w:tr w:rsidR="00380EE5" w:rsidRPr="00380EE5" w14:paraId="45F39582" w14:textId="77777777">
        <w:trPr>
          <w:trHeight w:hRule="exact" w:val="56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21C098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10:00h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E637B3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Publicación del parte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meteo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del día.</w:t>
            </w:r>
          </w:p>
        </w:tc>
      </w:tr>
      <w:tr w:rsidR="00380EE5" w:rsidRPr="00380EE5" w14:paraId="2B063143" w14:textId="77777777">
        <w:trPr>
          <w:trHeight w:hRule="exact" w:val="56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B8102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lastRenderedPageBreak/>
              <w:t>10:30h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50E8F8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Subida al despegue</w:t>
            </w:r>
          </w:p>
        </w:tc>
      </w:tr>
      <w:tr w:rsidR="00380EE5" w:rsidRPr="00380EE5" w14:paraId="4C7CE715" w14:textId="77777777">
        <w:trPr>
          <w:trHeight w:hRule="exact" w:val="56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9C8F8A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12:30h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3B5D73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Briefing</w:t>
            </w:r>
            <w:proofErr w:type="spellEnd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en el despegue.</w:t>
            </w:r>
          </w:p>
        </w:tc>
      </w:tr>
      <w:tr w:rsidR="00380EE5" w:rsidRPr="00380EE5" w14:paraId="2F9C7034" w14:textId="77777777">
        <w:trPr>
          <w:trHeight w:hRule="exact" w:val="56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B9F674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13:00 a 19:00h</w:t>
            </w:r>
          </w:p>
        </w:tc>
        <w:tc>
          <w:tcPr>
            <w:tcW w:w="6486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30BA92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Manga del </w:t>
            </w:r>
            <w:proofErr w:type="spellStart"/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451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726BC0" w14:textId="77777777" w:rsidR="00380EE5" w:rsidRPr="00380EE5" w:rsidRDefault="00380EE5" w:rsidP="00380EE5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 New Roman"/>
                <w:lang w:val="es-ES"/>
              </w:rPr>
            </w:pPr>
          </w:p>
        </w:tc>
      </w:tr>
      <w:tr w:rsidR="00380EE5" w:rsidRPr="00380EE5" w14:paraId="785A859D" w14:textId="77777777">
        <w:trPr>
          <w:trHeight w:hRule="exact" w:val="56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89515C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18:00h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03016C" w14:textId="77777777" w:rsidR="00380EE5" w:rsidRPr="00380EE5" w:rsidRDefault="00380EE5" w:rsidP="00B0138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Comienzo descarga de GPS en la oficina</w:t>
            </w:r>
            <w:r w:rsidR="00B01381">
              <w:rPr>
                <w:rFonts w:ascii="Times-Roman" w:hAnsi="Times-Roman" w:cs="Times-Roman"/>
                <w:color w:val="000000"/>
                <w:sz w:val="20"/>
                <w:szCs w:val="20"/>
              </w:rPr>
              <w:t>.</w:t>
            </w:r>
          </w:p>
        </w:tc>
      </w:tr>
      <w:tr w:rsidR="00380EE5" w:rsidRPr="00380EE5" w14:paraId="29DBE199" w14:textId="77777777">
        <w:trPr>
          <w:trHeight w:hRule="exact" w:val="1096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C4E221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21:00h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23DCD5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Hora límite de reporte (Vía móvil, radio o presencia en oficinas de organización)</w:t>
            </w:r>
          </w:p>
          <w:p w14:paraId="41DBD735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>Fin de horario de descargas</w:t>
            </w:r>
          </w:p>
        </w:tc>
      </w:tr>
      <w:tr w:rsidR="00380EE5" w:rsidRPr="00380EE5" w14:paraId="47BF3606" w14:textId="77777777">
        <w:trPr>
          <w:trHeight w:hRule="exact" w:val="1213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6A8026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22:00h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C31C47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Publicación resultados 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provisionales 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de la manga y </w:t>
            </w:r>
            <w:r w:rsidRPr="00380EE5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oficiales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de la anterior en la web</w:t>
            </w:r>
          </w:p>
          <w:p w14:paraId="7320ADFA" w14:textId="77777777" w:rsidR="00380EE5" w:rsidRPr="00380EE5" w:rsidRDefault="00380EE5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Cambria" w:hAnsi="Cambria" w:cs="Cambria"/>
                <w:color w:val="000000"/>
              </w:rPr>
            </w:pPr>
            <w:r w:rsidRPr="00380EE5">
              <w:rPr>
                <w:rFonts w:ascii="Times-Roman" w:hAnsi="Times-Roman" w:cs="Times-Roman"/>
                <w:color w:val="0000FF"/>
                <w:sz w:val="20"/>
                <w:szCs w:val="20"/>
                <w:u w:val="thick" w:color="0000FF"/>
              </w:rPr>
              <w:t xml:space="preserve">http://www.parapentectnp.com/ </w:t>
            </w:r>
            <w:r w:rsidRPr="00380EE5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y </w:t>
            </w:r>
            <w:r w:rsidRPr="00380EE5">
              <w:rPr>
                <w:rFonts w:ascii="Times-Roman" w:hAnsi="Times-Roman" w:cs="Times-Roman"/>
                <w:color w:val="0000FF"/>
                <w:sz w:val="20"/>
                <w:szCs w:val="20"/>
                <w:u w:val="thick" w:color="0000FF"/>
              </w:rPr>
              <w:t>www.fiaelyelmo.com</w:t>
            </w:r>
          </w:p>
        </w:tc>
      </w:tr>
      <w:tr w:rsidR="00B01381" w:rsidRPr="00380EE5" w14:paraId="77EFC55B" w14:textId="77777777">
        <w:trPr>
          <w:trHeight w:hRule="exact" w:val="1213"/>
        </w:trPr>
        <w:tc>
          <w:tcPr>
            <w:tcW w:w="1552" w:type="dxa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8854BB" w14:textId="77777777" w:rsidR="00B01381" w:rsidRPr="00380EE5" w:rsidRDefault="00CC21D1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22:30</w:t>
            </w:r>
            <w:r w:rsidR="00B01381"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a 23:30h</w:t>
            </w:r>
          </w:p>
        </w:tc>
        <w:tc>
          <w:tcPr>
            <w:tcW w:w="6937" w:type="dxa"/>
            <w:gridSpan w:val="2"/>
            <w:tcBorders>
              <w:top w:val="thickThinMediumGap" w:sz="6" w:space="0" w:color="C0C0C0"/>
              <w:left w:val="thickThinMediumGap" w:sz="6" w:space="0" w:color="C0C0C0"/>
              <w:bottom w:val="thickThinMediumGap" w:sz="6" w:space="0" w:color="C0C0C0"/>
              <w:right w:val="thickThinMediumGap" w:sz="6" w:space="0" w:color="C0C0C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49FD8E" w14:textId="77777777" w:rsidR="00B01381" w:rsidRDefault="00CC21D1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Proyección diari</w:t>
            </w:r>
            <w:r w:rsidR="00B01381">
              <w:rPr>
                <w:rFonts w:ascii="Times-Roman" w:hAnsi="Times-Roman" w:cs="Times-Roman"/>
                <w:color w:val="000000"/>
                <w:sz w:val="20"/>
                <w:szCs w:val="20"/>
              </w:rPr>
              <w:t>a de películas ganadoras</w:t>
            </w: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Festival Internacional de Cine del Aire</w:t>
            </w:r>
          </w:p>
          <w:p w14:paraId="42274786" w14:textId="2E09C406" w:rsidR="00DD43BA" w:rsidRPr="00380EE5" w:rsidRDefault="00DD43BA" w:rsidP="00380EE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88" w:lineRule="auto"/>
              <w:textAlignment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en sus ediciones anteriores.</w:t>
            </w:r>
          </w:p>
        </w:tc>
      </w:tr>
    </w:tbl>
    <w:p w14:paraId="4473208E" w14:textId="77777777" w:rsidR="00380EE5" w:rsidRPr="00380EE5" w:rsidRDefault="00380EE5" w:rsidP="00380EE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Cambria"/>
          <w:color w:val="000000"/>
        </w:rPr>
      </w:pPr>
    </w:p>
    <w:p w14:paraId="0FB4C207" w14:textId="77777777" w:rsidR="000D384C" w:rsidRDefault="000D384C"/>
    <w:p w14:paraId="2484433D" w14:textId="77777777" w:rsidR="000D384C" w:rsidRDefault="000D384C"/>
    <w:p w14:paraId="01143396" w14:textId="77777777" w:rsidR="000D384C" w:rsidRDefault="000D384C">
      <w:pPr>
        <w:rPr>
          <w:b/>
          <w:sz w:val="28"/>
          <w:szCs w:val="28"/>
        </w:rPr>
      </w:pPr>
      <w:r w:rsidRPr="00731BEA">
        <w:rPr>
          <w:b/>
          <w:sz w:val="28"/>
          <w:szCs w:val="28"/>
        </w:rPr>
        <w:t>Actividades alternativas</w:t>
      </w:r>
      <w:r w:rsidR="00731BEA" w:rsidRPr="00731BEA">
        <w:rPr>
          <w:b/>
          <w:sz w:val="28"/>
          <w:szCs w:val="28"/>
        </w:rPr>
        <w:t xml:space="preserve"> para días de mala </w:t>
      </w:r>
      <w:proofErr w:type="spellStart"/>
      <w:r w:rsidR="00731BEA" w:rsidRPr="00731BEA">
        <w:rPr>
          <w:b/>
          <w:sz w:val="28"/>
          <w:szCs w:val="28"/>
        </w:rPr>
        <w:t>meteo</w:t>
      </w:r>
      <w:proofErr w:type="spellEnd"/>
      <w:r w:rsidRPr="00731BEA">
        <w:rPr>
          <w:b/>
          <w:sz w:val="28"/>
          <w:szCs w:val="28"/>
        </w:rPr>
        <w:t>:</w:t>
      </w:r>
    </w:p>
    <w:p w14:paraId="207044A9" w14:textId="77777777" w:rsidR="008643C6" w:rsidRDefault="008643C6">
      <w:pPr>
        <w:rPr>
          <w:b/>
          <w:sz w:val="28"/>
          <w:szCs w:val="28"/>
        </w:rPr>
      </w:pPr>
    </w:p>
    <w:p w14:paraId="0E06B93A" w14:textId="2C2430DF" w:rsidR="008643C6" w:rsidRPr="008643C6" w:rsidRDefault="008643C6">
      <w:r w:rsidRPr="008643C6">
        <w:t xml:space="preserve">Como existe la posibilidad de tener algún día de mala </w:t>
      </w:r>
      <w:proofErr w:type="spellStart"/>
      <w:r w:rsidRPr="008643C6">
        <w:t>meteo</w:t>
      </w:r>
      <w:proofErr w:type="spellEnd"/>
      <w:r w:rsidRPr="008643C6">
        <w:t xml:space="preserve">, os proponemos algunas actividades alternativas para conocer la zona. Si se de el </w:t>
      </w:r>
      <w:r w:rsidR="004C1C48">
        <w:t xml:space="preserve">caso, que esperemos que no, en </w:t>
      </w:r>
      <w:r w:rsidRPr="008643C6">
        <w:t xml:space="preserve">el </w:t>
      </w:r>
      <w:proofErr w:type="spellStart"/>
      <w:r w:rsidRPr="008643C6">
        <w:t>breafing</w:t>
      </w:r>
      <w:proofErr w:type="spellEnd"/>
      <w:r w:rsidRPr="008643C6">
        <w:t xml:space="preserve"> matutino se decidirá la actividad a realizar.</w:t>
      </w:r>
    </w:p>
    <w:p w14:paraId="7F0BAC59" w14:textId="77777777" w:rsidR="000D384C" w:rsidRDefault="000D384C"/>
    <w:p w14:paraId="7DDFCEA3" w14:textId="52DA2232" w:rsidR="000D384C" w:rsidRPr="004C1C48" w:rsidRDefault="000D384C" w:rsidP="004C1C48">
      <w:pPr>
        <w:pStyle w:val="Prrafodelista"/>
        <w:numPr>
          <w:ilvl w:val="0"/>
          <w:numId w:val="1"/>
        </w:numPr>
        <w:rPr>
          <w:b/>
        </w:rPr>
      </w:pPr>
      <w:r w:rsidRPr="004C1C48">
        <w:rPr>
          <w:b/>
        </w:rPr>
        <w:t>Ruta de senderismo guiada e interpretada</w:t>
      </w:r>
      <w:r w:rsidR="00DD43BA" w:rsidRPr="004C1C48">
        <w:rPr>
          <w:b/>
        </w:rPr>
        <w:t xml:space="preserve">: </w:t>
      </w:r>
      <w:r w:rsidR="008643C6">
        <w:t xml:space="preserve">Os propondremos alguna ruta por la zona, estamos en el espacio protegido más grande de España, un parque natural de gran belleza y contrastes que conoceremos de la mano de los guías locales de </w:t>
      </w:r>
      <w:hyperlink r:id="rId6" w:history="1">
        <w:proofErr w:type="spellStart"/>
        <w:r w:rsidR="008643C6" w:rsidRPr="005346E4">
          <w:rPr>
            <w:rStyle w:val="Hipervnculo"/>
          </w:rPr>
          <w:t>Andabosques</w:t>
        </w:r>
        <w:proofErr w:type="spellEnd"/>
      </w:hyperlink>
      <w:r w:rsidR="007D474C">
        <w:t>.</w:t>
      </w:r>
    </w:p>
    <w:p w14:paraId="0E0735C9" w14:textId="0502AE01" w:rsidR="000D384C" w:rsidRDefault="008643C6" w:rsidP="004C1C48">
      <w:pPr>
        <w:pStyle w:val="Prrafodelista"/>
        <w:numPr>
          <w:ilvl w:val="0"/>
          <w:numId w:val="1"/>
        </w:numPr>
      </w:pPr>
      <w:r w:rsidRPr="004C1C48">
        <w:rPr>
          <w:b/>
        </w:rPr>
        <w:t>Baño:</w:t>
      </w:r>
      <w:r>
        <w:t xml:space="preserve"> Podemos visitar alguna de las zonas naturales de baño cercanas, como el</w:t>
      </w:r>
      <w:r w:rsidR="000D384C">
        <w:t xml:space="preserve"> </w:t>
      </w:r>
      <w:r w:rsidR="00731BEA">
        <w:t>C</w:t>
      </w:r>
      <w:r w:rsidR="000D384C">
        <w:t xml:space="preserve">harco de la </w:t>
      </w:r>
      <w:r w:rsidR="00731BEA">
        <w:t>P</w:t>
      </w:r>
      <w:r w:rsidR="000D384C">
        <w:t>ringue</w:t>
      </w:r>
      <w:r>
        <w:t xml:space="preserve"> que vistamos la pasada edición de la liga nacional</w:t>
      </w:r>
      <w:r w:rsidR="007D474C">
        <w:t>.</w:t>
      </w:r>
    </w:p>
    <w:p w14:paraId="4ADE273E" w14:textId="28F30FBC" w:rsidR="008643C6" w:rsidRDefault="000D384C" w:rsidP="004C1C48">
      <w:pPr>
        <w:pStyle w:val="Prrafodelista"/>
        <w:numPr>
          <w:ilvl w:val="0"/>
          <w:numId w:val="1"/>
        </w:numPr>
      </w:pPr>
      <w:r w:rsidRPr="004C1C48">
        <w:rPr>
          <w:b/>
        </w:rPr>
        <w:t>Visita Almazara y cata de aceite</w:t>
      </w:r>
      <w:r w:rsidR="008643C6" w:rsidRPr="004C1C48">
        <w:rPr>
          <w:b/>
        </w:rPr>
        <w:t>:</w:t>
      </w:r>
      <w:r w:rsidR="008643C6">
        <w:t xml:space="preserve"> Podemos </w:t>
      </w:r>
      <w:r w:rsidR="007D474C">
        <w:t>el</w:t>
      </w:r>
      <w:r w:rsidR="008643C6">
        <w:t xml:space="preserve"> producto estrella</w:t>
      </w:r>
      <w:r w:rsidR="007D474C">
        <w:t xml:space="preserve"> de la zona</w:t>
      </w:r>
      <w:r w:rsidR="008643C6">
        <w:t xml:space="preserve">, El Aceite de Oliva Virgen </w:t>
      </w:r>
      <w:r w:rsidR="007D474C">
        <w:t>E</w:t>
      </w:r>
      <w:r w:rsidR="008643C6">
        <w:t>xtra</w:t>
      </w:r>
      <w:r w:rsidR="007D474C">
        <w:t>,</w:t>
      </w:r>
      <w:r w:rsidR="008643C6">
        <w:t xml:space="preserve"> con la visita a una almazara</w:t>
      </w:r>
      <w:r w:rsidR="007D474C">
        <w:t xml:space="preserve"> ecológica</w:t>
      </w:r>
      <w:r w:rsidR="008643C6">
        <w:t xml:space="preserve"> y cata de aceite.</w:t>
      </w:r>
    </w:p>
    <w:p w14:paraId="341712A8" w14:textId="03739AB4" w:rsidR="00B92829" w:rsidRPr="004C1C48" w:rsidRDefault="000D384C" w:rsidP="004C1C48">
      <w:pPr>
        <w:pStyle w:val="Prrafodelista"/>
        <w:numPr>
          <w:ilvl w:val="0"/>
          <w:numId w:val="1"/>
        </w:numPr>
        <w:rPr>
          <w:b/>
        </w:rPr>
      </w:pPr>
      <w:r w:rsidRPr="004C1C48">
        <w:rPr>
          <w:b/>
        </w:rPr>
        <w:t>Visita guiada a Segura de la Sierra</w:t>
      </w:r>
      <w:r w:rsidR="007D474C" w:rsidRPr="004C1C48">
        <w:rPr>
          <w:b/>
        </w:rPr>
        <w:t xml:space="preserve">: </w:t>
      </w:r>
      <w:r w:rsidR="007D474C" w:rsidRPr="007D474C">
        <w:t>Para conocer el conjunto Histórico- Artístico de Segura de la Sierra</w:t>
      </w:r>
      <w:r w:rsidR="007D474C">
        <w:t>, un pueblecito de montaña con trazado árabe y mucho encanto.</w:t>
      </w:r>
    </w:p>
    <w:p w14:paraId="0AFC6158" w14:textId="4F07B60B" w:rsidR="007D474C" w:rsidRPr="004C1C48" w:rsidRDefault="00731BEA" w:rsidP="004C1C48">
      <w:pPr>
        <w:pStyle w:val="Prrafodelista"/>
        <w:numPr>
          <w:ilvl w:val="0"/>
          <w:numId w:val="1"/>
        </w:numPr>
        <w:rPr>
          <w:b/>
        </w:rPr>
      </w:pPr>
      <w:r w:rsidRPr="004C1C48">
        <w:rPr>
          <w:b/>
        </w:rPr>
        <w:lastRenderedPageBreak/>
        <w:t xml:space="preserve">Visita al </w:t>
      </w:r>
      <w:hyperlink r:id="rId7" w:history="1">
        <w:proofErr w:type="spellStart"/>
        <w:r w:rsidRPr="004C1C48">
          <w:rPr>
            <w:rStyle w:val="Hipervnculo"/>
            <w:b/>
          </w:rPr>
          <w:t>Cosmolarium</w:t>
        </w:r>
        <w:proofErr w:type="spellEnd"/>
        <w:r w:rsidR="007D474C" w:rsidRPr="004C1C48">
          <w:rPr>
            <w:rStyle w:val="Hipervnculo"/>
            <w:b/>
          </w:rPr>
          <w:t>-</w:t>
        </w:r>
        <w:r w:rsidRPr="004C1C48">
          <w:rPr>
            <w:rStyle w:val="Hipervnculo"/>
            <w:b/>
          </w:rPr>
          <w:t>Castillo de Hornos</w:t>
        </w:r>
        <w:r w:rsidR="007D474C" w:rsidRPr="004C1C48">
          <w:rPr>
            <w:rStyle w:val="Hipervnculo"/>
            <w:b/>
          </w:rPr>
          <w:t>:</w:t>
        </w:r>
      </w:hyperlink>
      <w:r w:rsidR="00451599">
        <w:rPr>
          <w:b/>
        </w:rPr>
        <w:t xml:space="preserve"> </w:t>
      </w:r>
      <w:bookmarkStart w:id="0" w:name="_GoBack"/>
      <w:bookmarkEnd w:id="0"/>
      <w:r w:rsidR="007D474C">
        <w:t>También os proponemos una opción “de ciencias” para conocer nuestros cielos desde otra perspectiva, en el esto de divulgación de astronomía situado en el pintoresco pueblo de Hornos.</w:t>
      </w:r>
    </w:p>
    <w:sectPr w:rsidR="007D474C" w:rsidRPr="004C1C48" w:rsidSect="00B0138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B0D"/>
    <w:multiLevelType w:val="hybridMultilevel"/>
    <w:tmpl w:val="CE10B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80EE5"/>
    <w:rsid w:val="000D384C"/>
    <w:rsid w:val="00380EE5"/>
    <w:rsid w:val="00451599"/>
    <w:rsid w:val="004C1C48"/>
    <w:rsid w:val="005346E4"/>
    <w:rsid w:val="00731BEA"/>
    <w:rsid w:val="007D474C"/>
    <w:rsid w:val="00823759"/>
    <w:rsid w:val="008643C6"/>
    <w:rsid w:val="00B01381"/>
    <w:rsid w:val="00B92829"/>
    <w:rsid w:val="00CC21D1"/>
    <w:rsid w:val="00D470D1"/>
    <w:rsid w:val="00DD43BA"/>
    <w:rsid w:val="00E66CD2"/>
    <w:rsid w:val="00EB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3F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380E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vnculo">
    <w:name w:val="Hyperlink"/>
    <w:basedOn w:val="Fuentedeprrafopredeter"/>
    <w:uiPriority w:val="99"/>
    <w:unhideWhenUsed/>
    <w:rsid w:val="005346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380E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ndabosquesdelsur.com/" TargetMode="External"/><Relationship Id="rId7" Type="http://schemas.openxmlformats.org/officeDocument/2006/relationships/hyperlink" Target="http://www.cosmolarium.inf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453</Words>
  <Characters>2496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Olivares Novoa</dc:creator>
  <cp:keywords/>
  <dc:description/>
  <cp:lastModifiedBy>Jesus Olivares Novoa</cp:lastModifiedBy>
  <cp:revision>8</cp:revision>
  <dcterms:created xsi:type="dcterms:W3CDTF">2015-02-02T20:39:00Z</dcterms:created>
  <dcterms:modified xsi:type="dcterms:W3CDTF">2015-02-19T21:31:00Z</dcterms:modified>
</cp:coreProperties>
</file>